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B221" w14:textId="77777777" w:rsidR="00CF1A40" w:rsidRDefault="00CF1A40" w:rsidP="00CF1A40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INFORMALIZED </w:t>
      </w:r>
      <w:r w:rsidRPr="00CF1A40">
        <w:rPr>
          <w:rFonts w:ascii="Times New Roman" w:hAnsi="Times New Roman" w:cs="Times New Roman"/>
          <w:caps/>
        </w:rPr>
        <w:t>Engagement</w:t>
      </w:r>
    </w:p>
    <w:p w14:paraId="2CAC7887" w14:textId="77777777" w:rsidR="00CF1A40" w:rsidRDefault="00CF1A40" w:rsidP="00CF1A40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F1A40">
        <w:rPr>
          <w:rFonts w:ascii="Times New Roman" w:hAnsi="Times New Roman" w:cs="Times New Roman"/>
          <w:caps/>
        </w:rPr>
        <w:t xml:space="preserve"> in Economic, Commercial, Financial or Professional Activities</w:t>
      </w:r>
      <w:r>
        <w:rPr>
          <w:rFonts w:ascii="Times New Roman" w:hAnsi="Times New Roman" w:cs="Times New Roman"/>
          <w:caps/>
        </w:rPr>
        <w:t>:</w:t>
      </w:r>
    </w:p>
    <w:p w14:paraId="6F989307" w14:textId="77777777" w:rsidR="00CF1A40" w:rsidRDefault="00CF1A40" w:rsidP="00780E46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F1A40">
        <w:rPr>
          <w:rFonts w:ascii="Times New Roman" w:hAnsi="Times New Roman" w:cs="Times New Roman"/>
          <w:caps/>
        </w:rPr>
        <w:t>WHAT LIABLITY TO APPLY?</w:t>
      </w:r>
    </w:p>
    <w:p w14:paraId="4B4D7864" w14:textId="77777777" w:rsidR="00CF1A40" w:rsidRDefault="00CF1A40" w:rsidP="00780E46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14:paraId="7610701D" w14:textId="77777777" w:rsidR="00780E46" w:rsidRPr="00780E46" w:rsidRDefault="00780E46" w:rsidP="00780E46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780E46">
        <w:rPr>
          <w:rFonts w:ascii="Times New Roman" w:hAnsi="Times New Roman" w:cs="Times New Roman"/>
          <w:caps/>
        </w:rPr>
        <w:t>The questionnaire</w:t>
      </w:r>
    </w:p>
    <w:p w14:paraId="6FA9F5EE" w14:textId="77777777" w:rsidR="00CF1A40" w:rsidRDefault="00CF1A40" w:rsidP="00780E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4C8CCA" w14:textId="41EACF52" w:rsidR="00780E46" w:rsidRPr="003177AF" w:rsidRDefault="00BE3008" w:rsidP="00BE300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E300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hapter </w:t>
      </w:r>
      <w:r w:rsidRPr="00BE3008">
        <w:rPr>
          <w:rFonts w:ascii="Times New Roman" w:hAnsi="Times New Roman" w:cs="Times New Roman"/>
        </w:rPr>
        <w:t>XXXI</w:t>
      </w:r>
      <w:r>
        <w:rPr>
          <w:rFonts w:ascii="Times New Roman" w:hAnsi="Times New Roman" w:cs="Times New Roman"/>
        </w:rPr>
        <w:t xml:space="preserve"> (“Crimes and misdemeanors against the economy and business order”) of the </w:t>
      </w:r>
      <w:r w:rsidRPr="00BE3008">
        <w:rPr>
          <w:rFonts w:ascii="Times New Roman" w:hAnsi="Times New Roman" w:cs="Times New Roman"/>
        </w:rPr>
        <w:t>Criminal Code of the Republic of Lithuania</w:t>
      </w:r>
      <w:r>
        <w:rPr>
          <w:rStyle w:val="Puslapioinaosnuoroda"/>
          <w:rFonts w:ascii="Times New Roman" w:hAnsi="Times New Roman" w:cs="Times New Roman"/>
        </w:rPr>
        <w:footnoteReference w:id="1"/>
      </w:r>
      <w:r w:rsidRPr="00BE3008">
        <w:rPr>
          <w:rFonts w:ascii="Times New Roman" w:hAnsi="Times New Roman" w:cs="Times New Roman"/>
        </w:rPr>
        <w:t xml:space="preserve"> (thereafter Criminal Code) </w:t>
      </w:r>
      <w:r>
        <w:rPr>
          <w:rFonts w:ascii="Times New Roman" w:hAnsi="Times New Roman" w:cs="Times New Roman"/>
        </w:rPr>
        <w:t xml:space="preserve">contains </w:t>
      </w:r>
      <w:r w:rsidR="00780E46" w:rsidRPr="003177AF">
        <w:rPr>
          <w:rFonts w:ascii="Times New Roman" w:hAnsi="Times New Roman" w:cs="Times New Roman"/>
        </w:rPr>
        <w:t xml:space="preserve">Article 202, Part 1 </w:t>
      </w:r>
      <w:r w:rsidR="00EE2A2C">
        <w:rPr>
          <w:rFonts w:ascii="Times New Roman" w:hAnsi="Times New Roman" w:cs="Times New Roman"/>
        </w:rPr>
        <w:t xml:space="preserve"> </w:t>
      </w:r>
      <w:r w:rsidR="00780E46" w:rsidRPr="003177AF">
        <w:rPr>
          <w:rFonts w:ascii="Times New Roman" w:hAnsi="Times New Roman" w:cs="Times New Roman"/>
        </w:rPr>
        <w:t>establish</w:t>
      </w:r>
      <w:r w:rsidR="0021334F">
        <w:rPr>
          <w:rFonts w:ascii="Times New Roman" w:hAnsi="Times New Roman" w:cs="Times New Roman"/>
        </w:rPr>
        <w:t>ing</w:t>
      </w:r>
      <w:r w:rsidR="00780E46" w:rsidRPr="003177AF">
        <w:rPr>
          <w:rFonts w:ascii="Times New Roman" w:hAnsi="Times New Roman" w:cs="Times New Roman"/>
        </w:rPr>
        <w:t xml:space="preserve"> criminal liability for</w:t>
      </w:r>
      <w:r w:rsidR="001B33B5">
        <w:rPr>
          <w:rFonts w:ascii="Times New Roman" w:hAnsi="Times New Roman" w:cs="Times New Roman"/>
        </w:rPr>
        <w:t xml:space="preserve"> an</w:t>
      </w:r>
      <w:r w:rsidR="00780E46" w:rsidRPr="003177AF">
        <w:rPr>
          <w:rFonts w:ascii="Times New Roman" w:hAnsi="Times New Roman" w:cs="Times New Roman"/>
        </w:rPr>
        <w:t xml:space="preserve"> </w:t>
      </w:r>
      <w:r w:rsidR="001B33B5">
        <w:rPr>
          <w:rFonts w:ascii="Times New Roman" w:hAnsi="Times New Roman" w:cs="Times New Roman"/>
        </w:rPr>
        <w:t>“</w:t>
      </w:r>
      <w:proofErr w:type="spellStart"/>
      <w:r w:rsidR="001B33B5" w:rsidRPr="001B33B5">
        <w:rPr>
          <w:rFonts w:ascii="Times New Roman" w:hAnsi="Times New Roman" w:cs="Times New Roman"/>
        </w:rPr>
        <w:t>Unauthorised</w:t>
      </w:r>
      <w:proofErr w:type="spellEnd"/>
      <w:r w:rsidR="001B33B5" w:rsidRPr="001B33B5">
        <w:rPr>
          <w:rFonts w:ascii="Times New Roman" w:hAnsi="Times New Roman" w:cs="Times New Roman"/>
        </w:rPr>
        <w:t xml:space="preserve"> Engagement in Economic, Commercial, Financial or Professional Activities</w:t>
      </w:r>
      <w:r w:rsidR="001B33B5">
        <w:rPr>
          <w:rFonts w:ascii="Times New Roman" w:hAnsi="Times New Roman" w:cs="Times New Roman"/>
        </w:rPr>
        <w:t xml:space="preserve">”, that is for </w:t>
      </w:r>
      <w:r w:rsidR="00780E46" w:rsidRPr="003177AF">
        <w:rPr>
          <w:rFonts w:ascii="Times New Roman" w:hAnsi="Times New Roman" w:cs="Times New Roman"/>
        </w:rPr>
        <w:t>a person who</w:t>
      </w:r>
      <w:r w:rsidR="00645860" w:rsidRPr="00645860">
        <w:t xml:space="preserve"> </w:t>
      </w:r>
      <w:r w:rsidR="00645860" w:rsidRPr="00645860">
        <w:rPr>
          <w:rFonts w:ascii="Times New Roman" w:hAnsi="Times New Roman" w:cs="Times New Roman"/>
        </w:rPr>
        <w:t>undertakes economic, commercial, financial or professional activities in the form of a business or on a large scale</w:t>
      </w:r>
      <w:r w:rsidR="00645860">
        <w:rPr>
          <w:rStyle w:val="Puslapioinaosnuoroda"/>
          <w:rFonts w:ascii="Times New Roman" w:hAnsi="Times New Roman" w:cs="Times New Roman"/>
        </w:rPr>
        <w:footnoteReference w:id="2"/>
      </w:r>
      <w:r w:rsidR="00645860" w:rsidRPr="00645860">
        <w:rPr>
          <w:rFonts w:ascii="Times New Roman" w:hAnsi="Times New Roman" w:cs="Times New Roman"/>
        </w:rPr>
        <w:t xml:space="preserve"> without holding a </w:t>
      </w:r>
      <w:proofErr w:type="spellStart"/>
      <w:r w:rsidR="00645860" w:rsidRPr="00645860">
        <w:rPr>
          <w:rFonts w:ascii="Times New Roman" w:hAnsi="Times New Roman" w:cs="Times New Roman"/>
        </w:rPr>
        <w:t>licence</w:t>
      </w:r>
      <w:proofErr w:type="spellEnd"/>
      <w:r w:rsidR="00645860" w:rsidRPr="00645860">
        <w:rPr>
          <w:rFonts w:ascii="Times New Roman" w:hAnsi="Times New Roman" w:cs="Times New Roman"/>
        </w:rPr>
        <w:t>/</w:t>
      </w:r>
      <w:proofErr w:type="spellStart"/>
      <w:r w:rsidR="00645860" w:rsidRPr="00645860">
        <w:rPr>
          <w:rFonts w:ascii="Times New Roman" w:hAnsi="Times New Roman" w:cs="Times New Roman"/>
        </w:rPr>
        <w:t>authorisation</w:t>
      </w:r>
      <w:proofErr w:type="spellEnd"/>
      <w:r w:rsidR="00645860" w:rsidRPr="00645860">
        <w:rPr>
          <w:rFonts w:ascii="Times New Roman" w:hAnsi="Times New Roman" w:cs="Times New Roman"/>
        </w:rPr>
        <w:t xml:space="preserve"> to engage in the activities for which it is required or by other unlawful means</w:t>
      </w:r>
      <w:r w:rsidR="00780E46" w:rsidRPr="003177AF">
        <w:rPr>
          <w:rFonts w:ascii="Times New Roman" w:hAnsi="Times New Roman" w:cs="Times New Roman"/>
        </w:rPr>
        <w:t>.</w:t>
      </w:r>
    </w:p>
    <w:p w14:paraId="21C21FCA" w14:textId="77777777" w:rsidR="0021334F" w:rsidRDefault="0021334F" w:rsidP="00CA12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F4A4C45" w14:textId="1252E793" w:rsidR="00780E46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177AF">
        <w:rPr>
          <w:rFonts w:ascii="Times New Roman" w:hAnsi="Times New Roman" w:cs="Times New Roman"/>
        </w:rPr>
        <w:t xml:space="preserve">According to Lithuanian court practice, “other unlawful </w:t>
      </w:r>
      <w:r w:rsidR="00EE2A2C">
        <w:rPr>
          <w:rFonts w:ascii="Times New Roman" w:hAnsi="Times New Roman" w:cs="Times New Roman"/>
        </w:rPr>
        <w:t>means</w:t>
      </w:r>
      <w:r w:rsidRPr="003177AF">
        <w:rPr>
          <w:rFonts w:ascii="Times New Roman" w:hAnsi="Times New Roman" w:cs="Times New Roman"/>
        </w:rPr>
        <w:t>” may include the following</w:t>
      </w:r>
      <w:r w:rsidR="00A4643C">
        <w:rPr>
          <w:rFonts w:ascii="Times New Roman" w:hAnsi="Times New Roman" w:cs="Times New Roman"/>
        </w:rPr>
        <w:t xml:space="preserve"> situations</w:t>
      </w:r>
      <w:r w:rsidRPr="003177A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3177AF">
        <w:rPr>
          <w:rFonts w:ascii="Times New Roman" w:hAnsi="Times New Roman" w:cs="Times New Roman"/>
        </w:rPr>
        <w:t xml:space="preserve"> </w:t>
      </w:r>
    </w:p>
    <w:p w14:paraId="505CBC45" w14:textId="2902787E" w:rsidR="00780E46" w:rsidRPr="003177AF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177AF">
        <w:rPr>
          <w:rFonts w:ascii="Times New Roman" w:hAnsi="Times New Roman" w:cs="Times New Roman"/>
        </w:rPr>
        <w:t xml:space="preserve"> </w:t>
      </w:r>
      <w:r w:rsidR="0021334F">
        <w:rPr>
          <w:rFonts w:ascii="Times New Roman" w:hAnsi="Times New Roman" w:cs="Times New Roman"/>
        </w:rPr>
        <w:t>Undertaking</w:t>
      </w:r>
      <w:r w:rsidRPr="003177AF">
        <w:rPr>
          <w:rFonts w:ascii="Times New Roman" w:hAnsi="Times New Roman" w:cs="Times New Roman"/>
        </w:rPr>
        <w:t xml:space="preserve"> activities that are legally reserved for legal entities without registering such an entity;</w:t>
      </w:r>
    </w:p>
    <w:p w14:paraId="10AF8EAB" w14:textId="5EF30ADB" w:rsidR="00780E46" w:rsidRPr="003177AF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177AF">
        <w:rPr>
          <w:rFonts w:ascii="Times New Roman" w:hAnsi="Times New Roman" w:cs="Times New Roman"/>
        </w:rPr>
        <w:t>2. Undertaking individual</w:t>
      </w:r>
      <w:r w:rsidR="00EE2A2C">
        <w:rPr>
          <w:rFonts w:ascii="Times New Roman" w:hAnsi="Times New Roman" w:cs="Times New Roman"/>
        </w:rPr>
        <w:t xml:space="preserve"> </w:t>
      </w:r>
      <w:r w:rsidR="009A7F2E" w:rsidRPr="009A7F2E">
        <w:rPr>
          <w:rFonts w:ascii="Times New Roman" w:hAnsi="Times New Roman" w:cs="Times New Roman"/>
        </w:rPr>
        <w:t xml:space="preserve">economic, commercial, financial or professional </w:t>
      </w:r>
      <w:r w:rsidRPr="003177AF">
        <w:rPr>
          <w:rFonts w:ascii="Times New Roman" w:hAnsi="Times New Roman" w:cs="Times New Roman"/>
        </w:rPr>
        <w:t>activities without registering them or obtaining a business license</w:t>
      </w:r>
      <w:r w:rsidR="00DF3552">
        <w:rPr>
          <w:rFonts w:ascii="Times New Roman" w:hAnsi="Times New Roman" w:cs="Times New Roman"/>
        </w:rPr>
        <w:t xml:space="preserve">. </w:t>
      </w:r>
    </w:p>
    <w:p w14:paraId="3A00E34E" w14:textId="77777777" w:rsidR="00780E46" w:rsidRPr="003177AF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177AF">
        <w:rPr>
          <w:rFonts w:ascii="Times New Roman" w:hAnsi="Times New Roman" w:cs="Times New Roman"/>
        </w:rPr>
        <w:t>3. Clearly exceeding the scope of activities authorized by the license or permit;</w:t>
      </w:r>
    </w:p>
    <w:p w14:paraId="4F1CEF1E" w14:textId="77777777" w:rsidR="00780E46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177AF">
        <w:rPr>
          <w:rFonts w:ascii="Times New Roman" w:hAnsi="Times New Roman" w:cs="Times New Roman"/>
        </w:rPr>
        <w:t>4. Obtaining a license or permit by submitting false information to the responsible authority; and similar cases.</w:t>
      </w:r>
    </w:p>
    <w:p w14:paraId="35DB6816" w14:textId="77777777" w:rsidR="009A2157" w:rsidRPr="003177AF" w:rsidRDefault="009A2157" w:rsidP="00CA12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0E2C30" w14:textId="4917AD93" w:rsidR="00780E46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177AF">
        <w:rPr>
          <w:rFonts w:ascii="Times New Roman" w:hAnsi="Times New Roman" w:cs="Times New Roman"/>
        </w:rPr>
        <w:t xml:space="preserve">The </w:t>
      </w:r>
      <w:r w:rsidR="00042015">
        <w:rPr>
          <w:rFonts w:ascii="Times New Roman" w:hAnsi="Times New Roman" w:cs="Times New Roman"/>
        </w:rPr>
        <w:t xml:space="preserve">criminal </w:t>
      </w:r>
      <w:r w:rsidRPr="003177AF">
        <w:rPr>
          <w:rFonts w:ascii="Times New Roman" w:hAnsi="Times New Roman" w:cs="Times New Roman"/>
        </w:rPr>
        <w:t xml:space="preserve">case currently under review by the </w:t>
      </w:r>
      <w:r w:rsidR="00322607">
        <w:rPr>
          <w:rFonts w:ascii="Times New Roman" w:hAnsi="Times New Roman" w:cs="Times New Roman"/>
        </w:rPr>
        <w:t xml:space="preserve">plenary session of the Criminal division of the </w:t>
      </w:r>
      <w:r>
        <w:rPr>
          <w:rFonts w:ascii="Times New Roman" w:hAnsi="Times New Roman" w:cs="Times New Roman"/>
        </w:rPr>
        <w:t>Supreme C</w:t>
      </w:r>
      <w:r w:rsidRPr="003177AF">
        <w:rPr>
          <w:rFonts w:ascii="Times New Roman" w:hAnsi="Times New Roman" w:cs="Times New Roman"/>
        </w:rPr>
        <w:t xml:space="preserve">ourt </w:t>
      </w:r>
      <w:r>
        <w:rPr>
          <w:rFonts w:ascii="Times New Roman" w:hAnsi="Times New Roman" w:cs="Times New Roman"/>
        </w:rPr>
        <w:t xml:space="preserve">of Lithuania </w:t>
      </w:r>
      <w:r w:rsidRPr="003177AF">
        <w:rPr>
          <w:rFonts w:ascii="Times New Roman" w:hAnsi="Times New Roman" w:cs="Times New Roman"/>
        </w:rPr>
        <w:t xml:space="preserve">involves </w:t>
      </w:r>
      <w:r w:rsidRPr="00780E46">
        <w:rPr>
          <w:rFonts w:ascii="Times New Roman" w:hAnsi="Times New Roman" w:cs="Times New Roman"/>
        </w:rPr>
        <w:t xml:space="preserve">the second </w:t>
      </w:r>
      <w:r>
        <w:rPr>
          <w:rFonts w:ascii="Times New Roman" w:hAnsi="Times New Roman" w:cs="Times New Roman"/>
        </w:rPr>
        <w:t>situation</w:t>
      </w:r>
      <w:r w:rsidR="00042015">
        <w:rPr>
          <w:rFonts w:ascii="Times New Roman" w:hAnsi="Times New Roman" w:cs="Times New Roman"/>
        </w:rPr>
        <w:t xml:space="preserve"> mentioned above</w:t>
      </w:r>
      <w:r w:rsidR="00034097">
        <w:rPr>
          <w:rFonts w:ascii="Times New Roman" w:hAnsi="Times New Roman" w:cs="Times New Roman"/>
        </w:rPr>
        <w:t>. In particular,</w:t>
      </w:r>
      <w:r w:rsidR="00907411">
        <w:rPr>
          <w:rFonts w:ascii="Times New Roman" w:hAnsi="Times New Roman" w:cs="Times New Roman"/>
        </w:rPr>
        <w:t xml:space="preserve"> </w:t>
      </w:r>
      <w:r w:rsidR="00034097">
        <w:rPr>
          <w:rFonts w:ascii="Times New Roman" w:hAnsi="Times New Roman" w:cs="Times New Roman"/>
        </w:rPr>
        <w:t xml:space="preserve">an individual </w:t>
      </w:r>
      <w:r w:rsidR="00907411">
        <w:rPr>
          <w:rFonts w:ascii="Times New Roman" w:hAnsi="Times New Roman" w:cs="Times New Roman"/>
        </w:rPr>
        <w:t>is accused of u</w:t>
      </w:r>
      <w:r w:rsidR="00034097">
        <w:rPr>
          <w:rFonts w:ascii="Times New Roman" w:hAnsi="Times New Roman" w:cs="Times New Roman"/>
        </w:rPr>
        <w:t>ndertaking</w:t>
      </w:r>
      <w:r w:rsidRPr="00780E46">
        <w:rPr>
          <w:rFonts w:ascii="Times New Roman" w:hAnsi="Times New Roman" w:cs="Times New Roman"/>
        </w:rPr>
        <w:t xml:space="preserve"> individual activities</w:t>
      </w:r>
      <w:r w:rsidR="001B33B5">
        <w:rPr>
          <w:rFonts w:ascii="Times New Roman" w:hAnsi="Times New Roman" w:cs="Times New Roman"/>
        </w:rPr>
        <w:t xml:space="preserve"> </w:t>
      </w:r>
      <w:r w:rsidR="00BE3008">
        <w:rPr>
          <w:rFonts w:ascii="Times New Roman" w:hAnsi="Times New Roman" w:cs="Times New Roman"/>
        </w:rPr>
        <w:t>in the construction sphere</w:t>
      </w:r>
      <w:r w:rsidR="001B33B5">
        <w:rPr>
          <w:rFonts w:ascii="Times New Roman" w:hAnsi="Times New Roman" w:cs="Times New Roman"/>
        </w:rPr>
        <w:t xml:space="preserve"> during one and a half year</w:t>
      </w:r>
      <w:r w:rsidRPr="00780E46">
        <w:rPr>
          <w:rFonts w:ascii="Times New Roman" w:hAnsi="Times New Roman" w:cs="Times New Roman"/>
        </w:rPr>
        <w:t xml:space="preserve"> without registering them </w:t>
      </w:r>
      <w:r w:rsidR="0015751A">
        <w:rPr>
          <w:rFonts w:ascii="Times New Roman" w:hAnsi="Times New Roman" w:cs="Times New Roman"/>
        </w:rPr>
        <w:t>or</w:t>
      </w:r>
      <w:r w:rsidRPr="00780E46">
        <w:rPr>
          <w:rFonts w:ascii="Times New Roman" w:hAnsi="Times New Roman" w:cs="Times New Roman"/>
        </w:rPr>
        <w:t xml:space="preserve"> obtaining a business license</w:t>
      </w:r>
      <w:r w:rsidR="00BE3008">
        <w:rPr>
          <w:rFonts w:ascii="Times New Roman" w:hAnsi="Times New Roman" w:cs="Times New Roman"/>
        </w:rPr>
        <w:t xml:space="preserve">. Therefore </w:t>
      </w:r>
      <w:r w:rsidRPr="00780E46">
        <w:rPr>
          <w:rFonts w:ascii="Times New Roman" w:hAnsi="Times New Roman" w:cs="Times New Roman"/>
        </w:rPr>
        <w:t>the activit</w:t>
      </w:r>
      <w:r w:rsidR="0015751A">
        <w:rPr>
          <w:rFonts w:ascii="Times New Roman" w:hAnsi="Times New Roman" w:cs="Times New Roman"/>
        </w:rPr>
        <w:t>ies</w:t>
      </w:r>
      <w:r w:rsidRPr="00780E46">
        <w:rPr>
          <w:rFonts w:ascii="Times New Roman" w:hAnsi="Times New Roman" w:cs="Times New Roman"/>
        </w:rPr>
        <w:t xml:space="preserve"> and </w:t>
      </w:r>
      <w:r w:rsidR="0015751A">
        <w:rPr>
          <w:rFonts w:ascii="Times New Roman" w:hAnsi="Times New Roman" w:cs="Times New Roman"/>
        </w:rPr>
        <w:t>respective</w:t>
      </w:r>
      <w:r w:rsidRPr="00780E46">
        <w:rPr>
          <w:rFonts w:ascii="Times New Roman" w:hAnsi="Times New Roman" w:cs="Times New Roman"/>
        </w:rPr>
        <w:t xml:space="preserve"> income </w:t>
      </w:r>
      <w:r w:rsidR="0015751A">
        <w:rPr>
          <w:rFonts w:ascii="Times New Roman" w:hAnsi="Times New Roman" w:cs="Times New Roman"/>
        </w:rPr>
        <w:t xml:space="preserve">earned </w:t>
      </w:r>
      <w:r w:rsidR="00BE3008">
        <w:rPr>
          <w:rFonts w:ascii="Times New Roman" w:hAnsi="Times New Roman" w:cs="Times New Roman"/>
        </w:rPr>
        <w:t xml:space="preserve">were concealed </w:t>
      </w:r>
      <w:r w:rsidRPr="00780E46">
        <w:rPr>
          <w:rFonts w:ascii="Times New Roman" w:hAnsi="Times New Roman" w:cs="Times New Roman"/>
        </w:rPr>
        <w:t xml:space="preserve">from the tax authority </w:t>
      </w:r>
      <w:r w:rsidR="0015751A">
        <w:rPr>
          <w:rFonts w:ascii="Times New Roman" w:hAnsi="Times New Roman" w:cs="Times New Roman"/>
        </w:rPr>
        <w:t xml:space="preserve">(tax </w:t>
      </w:r>
      <w:r w:rsidRPr="00780E46">
        <w:rPr>
          <w:rFonts w:ascii="Times New Roman" w:hAnsi="Times New Roman" w:cs="Times New Roman"/>
        </w:rPr>
        <w:t>administrator</w:t>
      </w:r>
      <w:r w:rsidR="001575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E02CE2">
        <w:rPr>
          <w:rFonts w:ascii="Times New Roman" w:hAnsi="Times New Roman" w:cs="Times New Roman"/>
        </w:rPr>
        <w:t xml:space="preserve"> </w:t>
      </w:r>
      <w:r w:rsidR="0021334F">
        <w:rPr>
          <w:rFonts w:ascii="Times New Roman" w:hAnsi="Times New Roman" w:cs="Times New Roman"/>
        </w:rPr>
        <w:t>making also negative impact to the</w:t>
      </w:r>
      <w:r w:rsidR="001575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fair competition.</w:t>
      </w:r>
    </w:p>
    <w:p w14:paraId="2CD1FA66" w14:textId="77777777" w:rsidR="009A2157" w:rsidRDefault="009A2157" w:rsidP="00CA12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C2028E" w14:textId="2BD3AADC" w:rsidR="00780E46" w:rsidRDefault="00545BA8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purposes </w:t>
      </w:r>
      <w:r w:rsidR="0079306A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this </w:t>
      </w:r>
      <w:r w:rsidR="00857DD2">
        <w:rPr>
          <w:rFonts w:ascii="Times New Roman" w:hAnsi="Times New Roman" w:cs="Times New Roman"/>
        </w:rPr>
        <w:t>case,</w:t>
      </w:r>
      <w:r>
        <w:rPr>
          <w:rFonts w:ascii="Times New Roman" w:hAnsi="Times New Roman" w:cs="Times New Roman"/>
        </w:rPr>
        <w:t xml:space="preserve"> we are performing </w:t>
      </w:r>
      <w:r w:rsidR="0079306A">
        <w:rPr>
          <w:rFonts w:ascii="Times New Roman" w:hAnsi="Times New Roman" w:cs="Times New Roman"/>
        </w:rPr>
        <w:t xml:space="preserve">the </w:t>
      </w:r>
      <w:r w:rsidR="00322607">
        <w:rPr>
          <w:rFonts w:ascii="Times New Roman" w:hAnsi="Times New Roman" w:cs="Times New Roman"/>
        </w:rPr>
        <w:t xml:space="preserve">comparative legal analysis </w:t>
      </w:r>
      <w:r>
        <w:rPr>
          <w:rFonts w:ascii="Times New Roman" w:hAnsi="Times New Roman" w:cs="Times New Roman"/>
        </w:rPr>
        <w:t xml:space="preserve">in order to </w:t>
      </w:r>
      <w:r w:rsidR="00857DD2">
        <w:rPr>
          <w:rFonts w:ascii="Times New Roman" w:hAnsi="Times New Roman" w:cs="Times New Roman"/>
        </w:rPr>
        <w:t>identify</w:t>
      </w:r>
      <w:r w:rsidR="00857DD2" w:rsidRPr="003177AF">
        <w:rPr>
          <w:rFonts w:ascii="Times New Roman" w:hAnsi="Times New Roman" w:cs="Times New Roman"/>
        </w:rPr>
        <w:t xml:space="preserve"> </w:t>
      </w:r>
      <w:r w:rsidR="00857DD2">
        <w:rPr>
          <w:rFonts w:ascii="Times New Roman" w:hAnsi="Times New Roman" w:cs="Times New Roman"/>
        </w:rPr>
        <w:t>and</w:t>
      </w:r>
      <w:r w:rsidR="00780E46" w:rsidRPr="003177AF">
        <w:rPr>
          <w:rFonts w:ascii="Times New Roman" w:hAnsi="Times New Roman" w:cs="Times New Roman"/>
        </w:rPr>
        <w:t xml:space="preserve"> compare</w:t>
      </w:r>
      <w:r w:rsidR="00857DD2">
        <w:rPr>
          <w:rFonts w:ascii="Times New Roman" w:hAnsi="Times New Roman" w:cs="Times New Roman"/>
        </w:rPr>
        <w:t xml:space="preserve"> </w:t>
      </w:r>
      <w:r w:rsidR="00780E46" w:rsidRPr="003177AF">
        <w:rPr>
          <w:rFonts w:ascii="Times New Roman" w:hAnsi="Times New Roman" w:cs="Times New Roman"/>
        </w:rPr>
        <w:t xml:space="preserve">the legal practices of European countries </w:t>
      </w:r>
      <w:r w:rsidR="00780E46">
        <w:rPr>
          <w:rFonts w:ascii="Times New Roman" w:hAnsi="Times New Roman" w:cs="Times New Roman"/>
        </w:rPr>
        <w:t>regarding</w:t>
      </w:r>
      <w:r w:rsidR="00780E46" w:rsidRPr="003177AF">
        <w:rPr>
          <w:rFonts w:ascii="Times New Roman" w:hAnsi="Times New Roman" w:cs="Times New Roman"/>
        </w:rPr>
        <w:t xml:space="preserve"> the application of criminal liability for similar </w:t>
      </w:r>
      <w:r w:rsidR="00780E46">
        <w:rPr>
          <w:rFonts w:ascii="Times New Roman" w:hAnsi="Times New Roman" w:cs="Times New Roman"/>
        </w:rPr>
        <w:t>act</w:t>
      </w:r>
      <w:r w:rsidR="00322607">
        <w:rPr>
          <w:rFonts w:ascii="Times New Roman" w:hAnsi="Times New Roman" w:cs="Times New Roman"/>
        </w:rPr>
        <w:t>s</w:t>
      </w:r>
      <w:r w:rsidR="00780E46" w:rsidRPr="003177AF">
        <w:rPr>
          <w:rFonts w:ascii="Times New Roman" w:hAnsi="Times New Roman" w:cs="Times New Roman"/>
        </w:rPr>
        <w:t xml:space="preserve"> and the approaches </w:t>
      </w:r>
      <w:r w:rsidR="00780E46" w:rsidRPr="00780E46">
        <w:rPr>
          <w:rFonts w:ascii="Times New Roman" w:hAnsi="Times New Roman" w:cs="Times New Roman"/>
        </w:rPr>
        <w:t xml:space="preserve">to </w:t>
      </w:r>
      <w:r w:rsidR="00184B9F">
        <w:rPr>
          <w:rFonts w:ascii="Times New Roman" w:hAnsi="Times New Roman" w:cs="Times New Roman"/>
        </w:rPr>
        <w:t xml:space="preserve">the </w:t>
      </w:r>
      <w:r w:rsidR="00780E46" w:rsidRPr="00780E46">
        <w:rPr>
          <w:rFonts w:ascii="Times New Roman" w:hAnsi="Times New Roman" w:cs="Times New Roman"/>
        </w:rPr>
        <w:t>confiscation</w:t>
      </w:r>
      <w:r w:rsidR="00184B9F">
        <w:rPr>
          <w:rFonts w:ascii="Times New Roman" w:hAnsi="Times New Roman" w:cs="Times New Roman"/>
        </w:rPr>
        <w:t xml:space="preserve"> of property</w:t>
      </w:r>
      <w:r>
        <w:rPr>
          <w:rFonts w:ascii="Times New Roman" w:hAnsi="Times New Roman" w:cs="Times New Roman"/>
        </w:rPr>
        <w:t xml:space="preserve"> in this context</w:t>
      </w:r>
      <w:r w:rsidR="00780E46" w:rsidRPr="003177AF">
        <w:rPr>
          <w:rFonts w:ascii="Times New Roman" w:hAnsi="Times New Roman" w:cs="Times New Roman"/>
        </w:rPr>
        <w:t xml:space="preserve">. Therefore, we kindly request you </w:t>
      </w:r>
      <w:r>
        <w:rPr>
          <w:rFonts w:ascii="Times New Roman" w:hAnsi="Times New Roman" w:cs="Times New Roman"/>
        </w:rPr>
        <w:t xml:space="preserve">to </w:t>
      </w:r>
      <w:r w:rsidR="00FD0378" w:rsidRPr="00FD0378">
        <w:rPr>
          <w:rFonts w:ascii="Times New Roman" w:hAnsi="Times New Roman" w:cs="Times New Roman"/>
        </w:rPr>
        <w:t>answer the following questions</w:t>
      </w:r>
      <w:r w:rsidR="00780E46" w:rsidRPr="003177AF">
        <w:rPr>
          <w:rFonts w:ascii="Times New Roman" w:hAnsi="Times New Roman" w:cs="Times New Roman"/>
        </w:rPr>
        <w:t>:</w:t>
      </w:r>
    </w:p>
    <w:p w14:paraId="66BAC83F" w14:textId="77777777" w:rsidR="009A2157" w:rsidRPr="003177AF" w:rsidRDefault="009A2157" w:rsidP="00CA12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E8E89E" w14:textId="1180F10C" w:rsidR="00780E46" w:rsidRPr="003177AF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177AF">
        <w:rPr>
          <w:rFonts w:ascii="Times New Roman" w:hAnsi="Times New Roman" w:cs="Times New Roman"/>
        </w:rPr>
        <w:t xml:space="preserve">1. </w:t>
      </w:r>
      <w:r w:rsidR="001B33B5">
        <w:rPr>
          <w:rFonts w:ascii="Times New Roman" w:hAnsi="Times New Roman" w:cs="Times New Roman"/>
        </w:rPr>
        <w:t>Is</w:t>
      </w:r>
      <w:r w:rsidRPr="003177AF">
        <w:rPr>
          <w:rFonts w:ascii="Times New Roman" w:hAnsi="Times New Roman" w:cs="Times New Roman"/>
        </w:rPr>
        <w:t xml:space="preserve"> </w:t>
      </w:r>
      <w:r w:rsidR="00CD420C">
        <w:rPr>
          <w:rFonts w:ascii="Times New Roman" w:hAnsi="Times New Roman" w:cs="Times New Roman"/>
        </w:rPr>
        <w:t>e</w:t>
      </w:r>
      <w:r w:rsidR="00CD420C" w:rsidRPr="00CD420C">
        <w:rPr>
          <w:rFonts w:ascii="Times New Roman" w:hAnsi="Times New Roman" w:cs="Times New Roman"/>
        </w:rPr>
        <w:t xml:space="preserve">ngagement in </w:t>
      </w:r>
      <w:r w:rsidR="00DF3552" w:rsidRPr="004708F8">
        <w:rPr>
          <w:rFonts w:ascii="Times New Roman" w:hAnsi="Times New Roman" w:cs="Times New Roman"/>
        </w:rPr>
        <w:t xml:space="preserve">individual </w:t>
      </w:r>
      <w:r w:rsidR="00CD420C" w:rsidRPr="004708F8">
        <w:rPr>
          <w:rFonts w:ascii="Times New Roman" w:hAnsi="Times New Roman" w:cs="Times New Roman"/>
        </w:rPr>
        <w:t>econ</w:t>
      </w:r>
      <w:r w:rsidR="00CD420C" w:rsidRPr="00CD420C">
        <w:rPr>
          <w:rFonts w:ascii="Times New Roman" w:hAnsi="Times New Roman" w:cs="Times New Roman"/>
        </w:rPr>
        <w:t xml:space="preserve">omic, </w:t>
      </w:r>
      <w:r w:rsidR="00CD420C">
        <w:rPr>
          <w:rFonts w:ascii="Times New Roman" w:hAnsi="Times New Roman" w:cs="Times New Roman"/>
        </w:rPr>
        <w:t>c</w:t>
      </w:r>
      <w:r w:rsidR="00CD420C" w:rsidRPr="00CD420C">
        <w:rPr>
          <w:rFonts w:ascii="Times New Roman" w:hAnsi="Times New Roman" w:cs="Times New Roman"/>
        </w:rPr>
        <w:t xml:space="preserve">ommercial, </w:t>
      </w:r>
      <w:r w:rsidR="00CD420C">
        <w:rPr>
          <w:rFonts w:ascii="Times New Roman" w:hAnsi="Times New Roman" w:cs="Times New Roman"/>
        </w:rPr>
        <w:t>f</w:t>
      </w:r>
      <w:r w:rsidR="00CD420C" w:rsidRPr="00CD420C">
        <w:rPr>
          <w:rFonts w:ascii="Times New Roman" w:hAnsi="Times New Roman" w:cs="Times New Roman"/>
        </w:rPr>
        <w:t xml:space="preserve">inancial or </w:t>
      </w:r>
      <w:r w:rsidR="00CD420C">
        <w:rPr>
          <w:rFonts w:ascii="Times New Roman" w:hAnsi="Times New Roman" w:cs="Times New Roman"/>
        </w:rPr>
        <w:t>p</w:t>
      </w:r>
      <w:r w:rsidR="00CD420C" w:rsidRPr="00CD420C">
        <w:rPr>
          <w:rFonts w:ascii="Times New Roman" w:hAnsi="Times New Roman" w:cs="Times New Roman"/>
        </w:rPr>
        <w:t xml:space="preserve">rofessional </w:t>
      </w:r>
      <w:r w:rsidR="00CD420C">
        <w:rPr>
          <w:rFonts w:ascii="Times New Roman" w:hAnsi="Times New Roman" w:cs="Times New Roman"/>
        </w:rPr>
        <w:t>a</w:t>
      </w:r>
      <w:r w:rsidR="00CD420C" w:rsidRPr="00CD420C">
        <w:rPr>
          <w:rFonts w:ascii="Times New Roman" w:hAnsi="Times New Roman" w:cs="Times New Roman"/>
        </w:rPr>
        <w:t>ctivities</w:t>
      </w:r>
      <w:r w:rsidR="00CD420C">
        <w:rPr>
          <w:rFonts w:ascii="Times New Roman" w:hAnsi="Times New Roman" w:cs="Times New Roman"/>
        </w:rPr>
        <w:t xml:space="preserve"> </w:t>
      </w:r>
      <w:r w:rsidR="00CD420C" w:rsidRPr="003177AF">
        <w:rPr>
          <w:rFonts w:ascii="Times New Roman" w:hAnsi="Times New Roman" w:cs="Times New Roman"/>
        </w:rPr>
        <w:t xml:space="preserve">without </w:t>
      </w:r>
      <w:r w:rsidR="00857DD2">
        <w:rPr>
          <w:rFonts w:ascii="Times New Roman" w:hAnsi="Times New Roman" w:cs="Times New Roman"/>
        </w:rPr>
        <w:t>formalizing it according to the law (</w:t>
      </w:r>
      <w:r w:rsidR="00CD420C" w:rsidRPr="003177AF">
        <w:rPr>
          <w:rFonts w:ascii="Times New Roman" w:hAnsi="Times New Roman" w:cs="Times New Roman"/>
        </w:rPr>
        <w:t xml:space="preserve">registration </w:t>
      </w:r>
      <w:r w:rsidR="00857DD2">
        <w:rPr>
          <w:rFonts w:ascii="Times New Roman" w:hAnsi="Times New Roman" w:cs="Times New Roman"/>
        </w:rPr>
        <w:t xml:space="preserve">in the tax authority, </w:t>
      </w:r>
      <w:r w:rsidR="00CD420C" w:rsidRPr="003177AF">
        <w:rPr>
          <w:rFonts w:ascii="Times New Roman" w:hAnsi="Times New Roman" w:cs="Times New Roman"/>
        </w:rPr>
        <w:t>obtaining a business license</w:t>
      </w:r>
      <w:r w:rsidR="00857DD2">
        <w:rPr>
          <w:rFonts w:ascii="Times New Roman" w:hAnsi="Times New Roman" w:cs="Times New Roman"/>
        </w:rPr>
        <w:t xml:space="preserve"> etc</w:t>
      </w:r>
      <w:r w:rsidR="00912C1F">
        <w:rPr>
          <w:rFonts w:ascii="Times New Roman" w:hAnsi="Times New Roman" w:cs="Times New Roman"/>
        </w:rPr>
        <w:t>.</w:t>
      </w:r>
      <w:r w:rsidR="00857DD2">
        <w:rPr>
          <w:rFonts w:ascii="Times New Roman" w:hAnsi="Times New Roman" w:cs="Times New Roman"/>
        </w:rPr>
        <w:t xml:space="preserve">) and thus </w:t>
      </w:r>
      <w:r w:rsidR="00CD420C" w:rsidRPr="00FD0378">
        <w:rPr>
          <w:rFonts w:ascii="Times New Roman" w:hAnsi="Times New Roman" w:cs="Times New Roman"/>
        </w:rPr>
        <w:t xml:space="preserve">concealing </w:t>
      </w:r>
      <w:r w:rsidR="00DF3552">
        <w:rPr>
          <w:rFonts w:ascii="Times New Roman" w:hAnsi="Times New Roman" w:cs="Times New Roman"/>
        </w:rPr>
        <w:t xml:space="preserve">respective </w:t>
      </w:r>
      <w:r w:rsidR="00CD420C" w:rsidRPr="00FD0378">
        <w:rPr>
          <w:rFonts w:ascii="Times New Roman" w:hAnsi="Times New Roman" w:cs="Times New Roman"/>
        </w:rPr>
        <w:t>activit</w:t>
      </w:r>
      <w:r w:rsidR="00DF3552">
        <w:rPr>
          <w:rFonts w:ascii="Times New Roman" w:hAnsi="Times New Roman" w:cs="Times New Roman"/>
        </w:rPr>
        <w:t>ies</w:t>
      </w:r>
      <w:r w:rsidR="00CD420C" w:rsidRPr="00FD0378">
        <w:rPr>
          <w:rFonts w:ascii="Times New Roman" w:hAnsi="Times New Roman" w:cs="Times New Roman"/>
        </w:rPr>
        <w:t xml:space="preserve"> and </w:t>
      </w:r>
      <w:r w:rsidR="00DF3552">
        <w:rPr>
          <w:rFonts w:ascii="Times New Roman" w:hAnsi="Times New Roman" w:cs="Times New Roman"/>
        </w:rPr>
        <w:t xml:space="preserve">its </w:t>
      </w:r>
      <w:r w:rsidR="00CD420C" w:rsidRPr="00FD0378">
        <w:rPr>
          <w:rFonts w:ascii="Times New Roman" w:hAnsi="Times New Roman" w:cs="Times New Roman"/>
        </w:rPr>
        <w:t>income from the tax authorit</w:t>
      </w:r>
      <w:r w:rsidR="00907411">
        <w:rPr>
          <w:rFonts w:ascii="Times New Roman" w:hAnsi="Times New Roman" w:cs="Times New Roman"/>
        </w:rPr>
        <w:t>ies</w:t>
      </w:r>
      <w:r w:rsidR="00DF3552">
        <w:rPr>
          <w:rFonts w:ascii="Times New Roman" w:hAnsi="Times New Roman" w:cs="Times New Roman"/>
        </w:rPr>
        <w:t xml:space="preserve"> </w:t>
      </w:r>
      <w:r w:rsidR="00CD420C">
        <w:rPr>
          <w:rFonts w:ascii="Times New Roman" w:hAnsi="Times New Roman" w:cs="Times New Roman"/>
        </w:rPr>
        <w:t xml:space="preserve">considered </w:t>
      </w:r>
      <w:r w:rsidR="00034097">
        <w:rPr>
          <w:rFonts w:ascii="Times New Roman" w:hAnsi="Times New Roman" w:cs="Times New Roman"/>
        </w:rPr>
        <w:t xml:space="preserve">as </w:t>
      </w:r>
      <w:r w:rsidR="00CD420C">
        <w:rPr>
          <w:rFonts w:ascii="Times New Roman" w:hAnsi="Times New Roman" w:cs="Times New Roman"/>
        </w:rPr>
        <w:t xml:space="preserve">a criminal offence under the law of </w:t>
      </w:r>
      <w:r w:rsidRPr="003177AF">
        <w:rPr>
          <w:rFonts w:ascii="Times New Roman" w:hAnsi="Times New Roman" w:cs="Times New Roman"/>
        </w:rPr>
        <w:t>your country</w:t>
      </w:r>
      <w:r w:rsidR="00912C1F">
        <w:rPr>
          <w:rFonts w:ascii="Times New Roman" w:hAnsi="Times New Roman" w:cs="Times New Roman"/>
        </w:rPr>
        <w:t>?</w:t>
      </w:r>
      <w:r w:rsidR="00333BE6">
        <w:rPr>
          <w:rFonts w:ascii="Times New Roman" w:hAnsi="Times New Roman" w:cs="Times New Roman"/>
        </w:rPr>
        <w:t xml:space="preserve"> If yes, what are </w:t>
      </w:r>
      <w:r w:rsidR="00907411">
        <w:rPr>
          <w:rFonts w:ascii="Times New Roman" w:hAnsi="Times New Roman" w:cs="Times New Roman"/>
        </w:rPr>
        <w:t>the</w:t>
      </w:r>
      <w:r w:rsidR="00333BE6">
        <w:rPr>
          <w:rFonts w:ascii="Times New Roman" w:hAnsi="Times New Roman" w:cs="Times New Roman"/>
        </w:rPr>
        <w:t xml:space="preserve"> definition </w:t>
      </w:r>
      <w:r w:rsidR="00907411">
        <w:rPr>
          <w:rFonts w:ascii="Times New Roman" w:hAnsi="Times New Roman" w:cs="Times New Roman"/>
        </w:rPr>
        <w:t xml:space="preserve">of the offence </w:t>
      </w:r>
      <w:r w:rsidR="00333BE6">
        <w:rPr>
          <w:rFonts w:ascii="Times New Roman" w:hAnsi="Times New Roman" w:cs="Times New Roman"/>
        </w:rPr>
        <w:t>and sanctions provided for</w:t>
      </w:r>
      <w:r w:rsidR="00034097">
        <w:rPr>
          <w:rFonts w:ascii="Times New Roman" w:hAnsi="Times New Roman" w:cs="Times New Roman"/>
        </w:rPr>
        <w:t>?</w:t>
      </w:r>
      <w:r w:rsidR="00333BE6">
        <w:rPr>
          <w:rFonts w:ascii="Times New Roman" w:hAnsi="Times New Roman" w:cs="Times New Roman"/>
        </w:rPr>
        <w:t xml:space="preserve">    </w:t>
      </w:r>
    </w:p>
    <w:p w14:paraId="19309F83" w14:textId="600B8761" w:rsidR="00780E46" w:rsidRPr="003177AF" w:rsidRDefault="00780E46" w:rsidP="00CA1241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177AF">
        <w:rPr>
          <w:rFonts w:ascii="Times New Roman" w:hAnsi="Times New Roman" w:cs="Times New Roman"/>
        </w:rPr>
        <w:lastRenderedPageBreak/>
        <w:t xml:space="preserve">1.1. If </w:t>
      </w:r>
      <w:r w:rsidR="009D7586">
        <w:rPr>
          <w:rFonts w:ascii="Times New Roman" w:hAnsi="Times New Roman" w:cs="Times New Roman"/>
        </w:rPr>
        <w:t xml:space="preserve">the answer to the Question 1 is positive, </w:t>
      </w:r>
      <w:r w:rsidRPr="003177AF">
        <w:rPr>
          <w:rFonts w:ascii="Times New Roman" w:hAnsi="Times New Roman" w:cs="Times New Roman"/>
        </w:rPr>
        <w:t xml:space="preserve">is this </w:t>
      </w:r>
      <w:r w:rsidR="00EC18CA">
        <w:rPr>
          <w:rFonts w:ascii="Times New Roman" w:hAnsi="Times New Roman" w:cs="Times New Roman"/>
        </w:rPr>
        <w:t xml:space="preserve">criminal </w:t>
      </w:r>
      <w:r w:rsidR="009D7586">
        <w:rPr>
          <w:rFonts w:ascii="Times New Roman" w:hAnsi="Times New Roman" w:cs="Times New Roman"/>
        </w:rPr>
        <w:t xml:space="preserve">offence </w:t>
      </w:r>
      <w:r w:rsidRPr="003177AF">
        <w:rPr>
          <w:rFonts w:ascii="Times New Roman" w:hAnsi="Times New Roman" w:cs="Times New Roman"/>
        </w:rPr>
        <w:t xml:space="preserve">considered </w:t>
      </w:r>
      <w:r w:rsidR="009D7586">
        <w:rPr>
          <w:rFonts w:ascii="Times New Roman" w:hAnsi="Times New Roman" w:cs="Times New Roman"/>
        </w:rPr>
        <w:t xml:space="preserve">as </w:t>
      </w:r>
      <w:r w:rsidRPr="003177AF">
        <w:rPr>
          <w:rFonts w:ascii="Times New Roman" w:hAnsi="Times New Roman" w:cs="Times New Roman"/>
        </w:rPr>
        <w:t>a</w:t>
      </w:r>
      <w:r w:rsidR="009D7586">
        <w:rPr>
          <w:rFonts w:ascii="Times New Roman" w:hAnsi="Times New Roman" w:cs="Times New Roman"/>
        </w:rPr>
        <w:t>n</w:t>
      </w:r>
      <w:r w:rsidRPr="003177AF">
        <w:rPr>
          <w:rFonts w:ascii="Times New Roman" w:hAnsi="Times New Roman" w:cs="Times New Roman"/>
        </w:rPr>
        <w:t xml:space="preserve"> </w:t>
      </w:r>
      <w:r w:rsidR="009D7586">
        <w:rPr>
          <w:rFonts w:ascii="Times New Roman" w:hAnsi="Times New Roman" w:cs="Times New Roman"/>
        </w:rPr>
        <w:t>offence</w:t>
      </w:r>
      <w:r w:rsidRPr="003177AF">
        <w:rPr>
          <w:rFonts w:ascii="Times New Roman" w:hAnsi="Times New Roman" w:cs="Times New Roman"/>
        </w:rPr>
        <w:t xml:space="preserve"> against the tax system? Or is it also regarded as a</w:t>
      </w:r>
      <w:r w:rsidR="009D7586">
        <w:rPr>
          <w:rFonts w:ascii="Times New Roman" w:hAnsi="Times New Roman" w:cs="Times New Roman"/>
        </w:rPr>
        <w:t>n offence</w:t>
      </w:r>
      <w:r w:rsidRPr="003177AF">
        <w:rPr>
          <w:rFonts w:ascii="Times New Roman" w:hAnsi="Times New Roman" w:cs="Times New Roman"/>
        </w:rPr>
        <w:t xml:space="preserve"> affecting other legal interests, such as fair competition</w:t>
      </w:r>
      <w:r w:rsidR="00FD0378">
        <w:rPr>
          <w:rFonts w:ascii="Times New Roman" w:hAnsi="Times New Roman" w:cs="Times New Roman"/>
        </w:rPr>
        <w:t>, etc.</w:t>
      </w:r>
      <w:r w:rsidRPr="003177AF">
        <w:rPr>
          <w:rFonts w:ascii="Times New Roman" w:hAnsi="Times New Roman" w:cs="Times New Roman"/>
        </w:rPr>
        <w:t>?</w:t>
      </w:r>
    </w:p>
    <w:p w14:paraId="79641B36" w14:textId="69E7D407" w:rsidR="00780E46" w:rsidRPr="003177AF" w:rsidRDefault="00780E46" w:rsidP="00CA1241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177AF">
        <w:rPr>
          <w:rFonts w:ascii="Times New Roman" w:hAnsi="Times New Roman" w:cs="Times New Roman"/>
        </w:rPr>
        <w:t>1.2. If</w:t>
      </w:r>
      <w:r w:rsidR="009D7586">
        <w:rPr>
          <w:rFonts w:ascii="Times New Roman" w:hAnsi="Times New Roman" w:cs="Times New Roman"/>
        </w:rPr>
        <w:t xml:space="preserve"> the answer to the Question 1 is negative, what legal liability </w:t>
      </w:r>
      <w:r w:rsidR="000C4DDE">
        <w:rPr>
          <w:rFonts w:ascii="Times New Roman" w:hAnsi="Times New Roman" w:cs="Times New Roman"/>
        </w:rPr>
        <w:t>(</w:t>
      </w:r>
      <w:r w:rsidR="000C4DDE" w:rsidRPr="00FD0378">
        <w:rPr>
          <w:rFonts w:ascii="Times New Roman" w:hAnsi="Times New Roman" w:cs="Times New Roman"/>
        </w:rPr>
        <w:t>administrative</w:t>
      </w:r>
      <w:r w:rsidR="000C4DDE">
        <w:rPr>
          <w:rFonts w:ascii="Times New Roman" w:hAnsi="Times New Roman" w:cs="Times New Roman"/>
        </w:rPr>
        <w:t>,</w:t>
      </w:r>
      <w:r w:rsidR="000C4DDE" w:rsidRPr="00FD0378">
        <w:rPr>
          <w:rFonts w:ascii="Times New Roman" w:hAnsi="Times New Roman" w:cs="Times New Roman"/>
        </w:rPr>
        <w:t xml:space="preserve"> tax-related</w:t>
      </w:r>
      <w:r w:rsidR="000C4DDE">
        <w:rPr>
          <w:rFonts w:ascii="Times New Roman" w:hAnsi="Times New Roman" w:cs="Times New Roman"/>
        </w:rPr>
        <w:t xml:space="preserve">, other) is provided </w:t>
      </w:r>
      <w:r w:rsidR="00FD0378" w:rsidRPr="00FD0378">
        <w:rPr>
          <w:rFonts w:ascii="Times New Roman" w:hAnsi="Times New Roman" w:cs="Times New Roman"/>
        </w:rPr>
        <w:t>for</w:t>
      </w:r>
      <w:r w:rsidR="001B33B5">
        <w:rPr>
          <w:rFonts w:ascii="Times New Roman" w:hAnsi="Times New Roman" w:cs="Times New Roman"/>
        </w:rPr>
        <w:t xml:space="preserve"> </w:t>
      </w:r>
      <w:r w:rsidR="00FD0378" w:rsidRPr="00FD0378">
        <w:rPr>
          <w:rFonts w:ascii="Times New Roman" w:hAnsi="Times New Roman" w:cs="Times New Roman"/>
        </w:rPr>
        <w:t>such acts?</w:t>
      </w:r>
    </w:p>
    <w:p w14:paraId="6C6C5EA0" w14:textId="6165F1F3" w:rsidR="00780E46" w:rsidRPr="003177AF" w:rsidRDefault="00780E46" w:rsidP="006C567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177AF">
        <w:rPr>
          <w:rFonts w:ascii="Times New Roman" w:hAnsi="Times New Roman" w:cs="Times New Roman"/>
        </w:rPr>
        <w:t xml:space="preserve">1.3. If both criminal and other types of liability (administrative, tax-related, etc.) </w:t>
      </w:r>
      <w:r w:rsidR="00912C1F">
        <w:rPr>
          <w:rFonts w:ascii="Times New Roman" w:hAnsi="Times New Roman" w:cs="Times New Roman"/>
        </w:rPr>
        <w:t>may be</w:t>
      </w:r>
      <w:r w:rsidRPr="003177AF">
        <w:rPr>
          <w:rFonts w:ascii="Times New Roman" w:hAnsi="Times New Roman" w:cs="Times New Roman"/>
        </w:rPr>
        <w:t xml:space="preserve"> applicable</w:t>
      </w:r>
      <w:r w:rsidR="00912C1F" w:rsidRPr="00912C1F">
        <w:rPr>
          <w:rFonts w:ascii="Times New Roman" w:hAnsi="Times New Roman" w:cs="Times New Roman"/>
        </w:rPr>
        <w:t xml:space="preserve"> </w:t>
      </w:r>
      <w:r w:rsidR="00912C1F">
        <w:rPr>
          <w:rFonts w:ascii="Times New Roman" w:hAnsi="Times New Roman" w:cs="Times New Roman"/>
        </w:rPr>
        <w:t>to such acts</w:t>
      </w:r>
      <w:r w:rsidRPr="003177AF">
        <w:rPr>
          <w:rFonts w:ascii="Times New Roman" w:hAnsi="Times New Roman" w:cs="Times New Roman"/>
        </w:rPr>
        <w:t xml:space="preserve">, </w:t>
      </w:r>
      <w:r w:rsidR="001B33B5">
        <w:rPr>
          <w:rFonts w:ascii="Times New Roman" w:hAnsi="Times New Roman" w:cs="Times New Roman"/>
        </w:rPr>
        <w:t xml:space="preserve">what are the criteria to distinguish </w:t>
      </w:r>
      <w:r w:rsidR="00912C1F">
        <w:rPr>
          <w:rFonts w:ascii="Times New Roman" w:hAnsi="Times New Roman" w:cs="Times New Roman"/>
        </w:rPr>
        <w:t>the criminal offence from less serious offences (e. g. administrative, tax offences)</w:t>
      </w:r>
      <w:r w:rsidRPr="003177AF">
        <w:rPr>
          <w:rFonts w:ascii="Times New Roman" w:hAnsi="Times New Roman" w:cs="Times New Roman"/>
        </w:rPr>
        <w:t>?</w:t>
      </w:r>
      <w:r w:rsidR="000C4DDE">
        <w:rPr>
          <w:rFonts w:ascii="Times New Roman" w:hAnsi="Times New Roman" w:cs="Times New Roman"/>
        </w:rPr>
        <w:t xml:space="preserve"> </w:t>
      </w:r>
      <w:r w:rsidRPr="003177AF">
        <w:rPr>
          <w:rFonts w:ascii="Times New Roman" w:hAnsi="Times New Roman" w:cs="Times New Roman"/>
        </w:rPr>
        <w:t xml:space="preserve">2. If the criminal liability </w:t>
      </w:r>
      <w:r w:rsidR="00912C1F">
        <w:rPr>
          <w:rFonts w:ascii="Times New Roman" w:hAnsi="Times New Roman" w:cs="Times New Roman"/>
        </w:rPr>
        <w:t xml:space="preserve">is provided </w:t>
      </w:r>
      <w:r w:rsidRPr="003177AF">
        <w:rPr>
          <w:rFonts w:ascii="Times New Roman" w:hAnsi="Times New Roman" w:cs="Times New Roman"/>
        </w:rPr>
        <w:t xml:space="preserve">in such cases, what property is considered to be the </w:t>
      </w:r>
      <w:r w:rsidRPr="00645860">
        <w:rPr>
          <w:rFonts w:ascii="Times New Roman" w:hAnsi="Times New Roman" w:cs="Times New Roman"/>
        </w:rPr>
        <w:t>result of the criminal act</w:t>
      </w:r>
      <w:r w:rsidRPr="003177AF">
        <w:rPr>
          <w:rFonts w:ascii="Times New Roman" w:hAnsi="Times New Roman" w:cs="Times New Roman"/>
        </w:rPr>
        <w:t xml:space="preserve"> – all income received from the </w:t>
      </w:r>
      <w:r w:rsidR="00912C1F">
        <w:rPr>
          <w:rFonts w:ascii="Times New Roman" w:hAnsi="Times New Roman" w:cs="Times New Roman"/>
        </w:rPr>
        <w:t xml:space="preserve">respective </w:t>
      </w:r>
      <w:r w:rsidRPr="003177AF">
        <w:rPr>
          <w:rFonts w:ascii="Times New Roman" w:hAnsi="Times New Roman" w:cs="Times New Roman"/>
        </w:rPr>
        <w:t>activit</w:t>
      </w:r>
      <w:r w:rsidR="00912C1F">
        <w:rPr>
          <w:rFonts w:ascii="Times New Roman" w:hAnsi="Times New Roman" w:cs="Times New Roman"/>
        </w:rPr>
        <w:t>ies</w:t>
      </w:r>
      <w:r w:rsidRPr="003177AF">
        <w:rPr>
          <w:rFonts w:ascii="Times New Roman" w:hAnsi="Times New Roman" w:cs="Times New Roman"/>
        </w:rPr>
        <w:t xml:space="preserve">, the net profit, unpaid taxes, </w:t>
      </w:r>
      <w:r w:rsidR="00333BE6">
        <w:rPr>
          <w:rFonts w:ascii="Times New Roman" w:hAnsi="Times New Roman" w:cs="Times New Roman"/>
        </w:rPr>
        <w:t>any</w:t>
      </w:r>
      <w:r w:rsidRPr="003177AF">
        <w:rPr>
          <w:rFonts w:ascii="Times New Roman" w:hAnsi="Times New Roman" w:cs="Times New Roman"/>
        </w:rPr>
        <w:t xml:space="preserve"> other assets?</w:t>
      </w:r>
    </w:p>
    <w:p w14:paraId="456D6DC4" w14:textId="0248FF86" w:rsidR="006C567B" w:rsidRDefault="006C567B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80E46" w:rsidRPr="003177AF">
        <w:rPr>
          <w:rFonts w:ascii="Times New Roman" w:hAnsi="Times New Roman" w:cs="Times New Roman"/>
        </w:rPr>
        <w:t>.</w:t>
      </w:r>
      <w:r w:rsidRPr="006C567B">
        <w:t xml:space="preserve"> </w:t>
      </w:r>
      <w:r w:rsidRPr="006C567B">
        <w:rPr>
          <w:rFonts w:ascii="Times New Roman" w:hAnsi="Times New Roman" w:cs="Times New Roman"/>
        </w:rPr>
        <w:t>If the criminal liability is provided in such cases, what property is considered to be the result of the criminal act – all income received from the respective activities, the net profit, unpaid taxes, any other assets?</w:t>
      </w:r>
    </w:p>
    <w:p w14:paraId="14772474" w14:textId="387325B9" w:rsidR="00780E46" w:rsidRDefault="006C567B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80E46" w:rsidRPr="003177AF">
        <w:rPr>
          <w:rFonts w:ascii="Times New Roman" w:hAnsi="Times New Roman" w:cs="Times New Roman"/>
        </w:rPr>
        <w:t xml:space="preserve">Is confiscation of </w:t>
      </w:r>
      <w:r w:rsidR="00780E46" w:rsidRPr="00645860">
        <w:rPr>
          <w:rFonts w:ascii="Times New Roman" w:hAnsi="Times New Roman" w:cs="Times New Roman"/>
        </w:rPr>
        <w:t xml:space="preserve">the </w:t>
      </w:r>
      <w:r w:rsidR="00645860" w:rsidRPr="00645860">
        <w:rPr>
          <w:rFonts w:ascii="Times New Roman" w:hAnsi="Times New Roman" w:cs="Times New Roman"/>
        </w:rPr>
        <w:t>result of the criminal act</w:t>
      </w:r>
      <w:r w:rsidR="00645860" w:rsidRPr="00645860">
        <w:rPr>
          <w:rFonts w:ascii="Times New Roman" w:hAnsi="Times New Roman" w:cs="Times New Roman"/>
          <w:b/>
          <w:bCs/>
        </w:rPr>
        <w:t xml:space="preserve"> </w:t>
      </w:r>
      <w:r w:rsidR="00780E46" w:rsidRPr="003177AF">
        <w:rPr>
          <w:rFonts w:ascii="Times New Roman" w:hAnsi="Times New Roman" w:cs="Times New Roman"/>
        </w:rPr>
        <w:t xml:space="preserve">mandatory? </w:t>
      </w:r>
      <w:r w:rsidR="00CF1A40">
        <w:rPr>
          <w:rFonts w:ascii="Times New Roman" w:hAnsi="Times New Roman" w:cs="Times New Roman"/>
        </w:rPr>
        <w:t>What are the criteria applied in deciding on confiscation</w:t>
      </w:r>
      <w:r w:rsidR="004708F8">
        <w:rPr>
          <w:rFonts w:ascii="Times New Roman" w:hAnsi="Times New Roman" w:cs="Times New Roman"/>
        </w:rPr>
        <w:t xml:space="preserve"> of the result</w:t>
      </w:r>
      <w:r w:rsidR="004708F8" w:rsidRPr="004708F8">
        <w:t xml:space="preserve"> </w:t>
      </w:r>
      <w:r w:rsidR="004708F8" w:rsidRPr="004708F8">
        <w:rPr>
          <w:rFonts w:ascii="Times New Roman" w:hAnsi="Times New Roman" w:cs="Times New Roman"/>
        </w:rPr>
        <w:t>of the criminal act</w:t>
      </w:r>
      <w:r w:rsidR="00CF1A40">
        <w:rPr>
          <w:rFonts w:ascii="Times New Roman" w:hAnsi="Times New Roman" w:cs="Times New Roman"/>
        </w:rPr>
        <w:t>? Is the principle of proportionality relevant in this context? (if yes, please provide case-law examples if possible).</w:t>
      </w:r>
    </w:p>
    <w:sectPr w:rsidR="00780E46" w:rsidSect="006C567B">
      <w:headerReference w:type="default" r:id="rId7"/>
      <w:pgSz w:w="12240" w:h="15840"/>
      <w:pgMar w:top="1440" w:right="616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B962" w14:textId="77777777" w:rsidR="00E63E97" w:rsidRDefault="00E63E97" w:rsidP="00780E46">
      <w:pPr>
        <w:spacing w:after="0" w:line="240" w:lineRule="auto"/>
      </w:pPr>
      <w:r>
        <w:separator/>
      </w:r>
    </w:p>
  </w:endnote>
  <w:endnote w:type="continuationSeparator" w:id="0">
    <w:p w14:paraId="25341672" w14:textId="77777777" w:rsidR="00E63E97" w:rsidRDefault="00E63E97" w:rsidP="0078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A862" w14:textId="77777777" w:rsidR="00E63E97" w:rsidRDefault="00E63E97" w:rsidP="00780E46">
      <w:pPr>
        <w:spacing w:after="0" w:line="240" w:lineRule="auto"/>
      </w:pPr>
      <w:r>
        <w:separator/>
      </w:r>
    </w:p>
  </w:footnote>
  <w:footnote w:type="continuationSeparator" w:id="0">
    <w:p w14:paraId="4842A09B" w14:textId="77777777" w:rsidR="00E63E97" w:rsidRDefault="00E63E97" w:rsidP="00780E46">
      <w:pPr>
        <w:spacing w:after="0" w:line="240" w:lineRule="auto"/>
      </w:pPr>
      <w:r>
        <w:continuationSeparator/>
      </w:r>
    </w:p>
  </w:footnote>
  <w:footnote w:id="1">
    <w:p w14:paraId="2309B770" w14:textId="77777777" w:rsidR="00BE3008" w:rsidRPr="00BE3008" w:rsidRDefault="00BE3008">
      <w:pPr>
        <w:pStyle w:val="Puslapioinaostekstas"/>
      </w:pPr>
      <w:r>
        <w:rPr>
          <w:rStyle w:val="Puslapioinaosnuoroda"/>
        </w:rPr>
        <w:footnoteRef/>
      </w:r>
      <w:r>
        <w:t xml:space="preserve">  English translation of the Criminal Code: </w:t>
      </w:r>
      <w:hyperlink r:id="rId1" w:history="1">
        <w:r w:rsidRPr="00BE3008">
          <w:rPr>
            <w:rStyle w:val="Hipersaitas"/>
          </w:rPr>
          <w:t>VIII-1968 Republic of Lithuania Law on the Approval and Entry into Force of the Criminal Code. Criminal Code</w:t>
        </w:r>
      </w:hyperlink>
      <w:r>
        <w:t xml:space="preserve"> </w:t>
      </w:r>
    </w:p>
  </w:footnote>
  <w:footnote w:id="2">
    <w:p w14:paraId="46CF0194" w14:textId="77777777" w:rsidR="00645860" w:rsidRPr="00E37F07" w:rsidRDefault="00645860" w:rsidP="00645860">
      <w:pPr>
        <w:pStyle w:val="Puslapioinaostekstas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r w:rsidRPr="00E37F07">
        <w:t>The income (revenue) or the income (revenue) of the last twelve months exceeds EUR 25,000</w:t>
      </w:r>
      <w:r w:rsidR="0003409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647476"/>
      <w:docPartObj>
        <w:docPartGallery w:val="Page Numbers (Top of Page)"/>
        <w:docPartUnique/>
      </w:docPartObj>
    </w:sdtPr>
    <w:sdtContent>
      <w:p w14:paraId="586BDB76" w14:textId="6F463280" w:rsidR="006C567B" w:rsidRDefault="006C567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538D5D85" w14:textId="77777777" w:rsidR="006C567B" w:rsidRDefault="006C567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46"/>
    <w:rsid w:val="000203ED"/>
    <w:rsid w:val="00030DD7"/>
    <w:rsid w:val="00034097"/>
    <w:rsid w:val="00042015"/>
    <w:rsid w:val="00060B65"/>
    <w:rsid w:val="0007798F"/>
    <w:rsid w:val="000C4DDE"/>
    <w:rsid w:val="000D5541"/>
    <w:rsid w:val="0015751A"/>
    <w:rsid w:val="00184B9F"/>
    <w:rsid w:val="001B33B5"/>
    <w:rsid w:val="001D2B47"/>
    <w:rsid w:val="0021334F"/>
    <w:rsid w:val="00273AA4"/>
    <w:rsid w:val="002A2C40"/>
    <w:rsid w:val="002D037A"/>
    <w:rsid w:val="00322607"/>
    <w:rsid w:val="00333BE6"/>
    <w:rsid w:val="004708F8"/>
    <w:rsid w:val="004A215C"/>
    <w:rsid w:val="004A5CD5"/>
    <w:rsid w:val="004F733D"/>
    <w:rsid w:val="00526E10"/>
    <w:rsid w:val="00545BA8"/>
    <w:rsid w:val="005C4B64"/>
    <w:rsid w:val="00645860"/>
    <w:rsid w:val="006C567B"/>
    <w:rsid w:val="00780E46"/>
    <w:rsid w:val="0079306A"/>
    <w:rsid w:val="008550A3"/>
    <w:rsid w:val="00857DD2"/>
    <w:rsid w:val="00907411"/>
    <w:rsid w:val="00912C1F"/>
    <w:rsid w:val="009A2157"/>
    <w:rsid w:val="009A7F2E"/>
    <w:rsid w:val="009D164C"/>
    <w:rsid w:val="009D7586"/>
    <w:rsid w:val="00A4643C"/>
    <w:rsid w:val="00AB1A63"/>
    <w:rsid w:val="00BE3008"/>
    <w:rsid w:val="00BF20BA"/>
    <w:rsid w:val="00CA1241"/>
    <w:rsid w:val="00CD420C"/>
    <w:rsid w:val="00CE2112"/>
    <w:rsid w:val="00CF1A40"/>
    <w:rsid w:val="00D21D08"/>
    <w:rsid w:val="00D4310B"/>
    <w:rsid w:val="00DB2378"/>
    <w:rsid w:val="00DF3552"/>
    <w:rsid w:val="00E02CE2"/>
    <w:rsid w:val="00E5327F"/>
    <w:rsid w:val="00E63E97"/>
    <w:rsid w:val="00EC18CA"/>
    <w:rsid w:val="00EE2A2C"/>
    <w:rsid w:val="00EF67B1"/>
    <w:rsid w:val="00F12A93"/>
    <w:rsid w:val="00F64367"/>
    <w:rsid w:val="00F67AB3"/>
    <w:rsid w:val="00F94A3D"/>
    <w:rsid w:val="00F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A9F"/>
  <w15:chartTrackingRefBased/>
  <w15:docId w15:val="{69D80C5F-6F07-4DE9-BD0D-43501FDE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80E46"/>
  </w:style>
  <w:style w:type="paragraph" w:styleId="Antrat1">
    <w:name w:val="heading 1"/>
    <w:basedOn w:val="prastasis"/>
    <w:next w:val="prastasis"/>
    <w:link w:val="Antrat1Diagrama"/>
    <w:uiPriority w:val="9"/>
    <w:qFormat/>
    <w:rsid w:val="00780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8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80E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80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80E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80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80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80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80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80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80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80E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80E4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80E4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80E4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80E4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80E4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80E4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80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8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80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80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8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80E4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80E4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80E4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80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80E4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80E46"/>
    <w:rPr>
      <w:b/>
      <w:bCs/>
      <w:smallCaps/>
      <w:color w:val="2F5496" w:themeColor="accent1" w:themeShade="BF"/>
      <w:spacing w:val="5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80E46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80E46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80E46"/>
    <w:rPr>
      <w:vertAlign w:val="superscript"/>
    </w:rPr>
  </w:style>
  <w:style w:type="paragraph" w:styleId="Pataisymai">
    <w:name w:val="Revision"/>
    <w:hidden/>
    <w:uiPriority w:val="99"/>
    <w:semiHidden/>
    <w:rsid w:val="00EE2A2C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EE2A2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E2A2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E2A2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E2A2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E2A2C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BE3008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E3008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34097"/>
    <w:rPr>
      <w:color w:val="954F72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6C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567B"/>
  </w:style>
  <w:style w:type="paragraph" w:styleId="Porat">
    <w:name w:val="footer"/>
    <w:basedOn w:val="prastasis"/>
    <w:link w:val="PoratDiagrama"/>
    <w:uiPriority w:val="99"/>
    <w:unhideWhenUsed/>
    <w:rsid w:val="006C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-seimas.lrs.lt/portal/legalAct/lt/TAD/28b18041843311e89188e16a6495e98c?jfwid=oj3ecp01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4925-FD2E-4746-AE0E-11D6601F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Audinga Bogdankienė</dc:creator>
  <cp:keywords/>
  <dc:description/>
  <cp:lastModifiedBy>Audinga Bogdankienė</cp:lastModifiedBy>
  <cp:revision>6</cp:revision>
  <dcterms:created xsi:type="dcterms:W3CDTF">2025-04-02T06:15:00Z</dcterms:created>
  <dcterms:modified xsi:type="dcterms:W3CDTF">2025-04-03T10:08:00Z</dcterms:modified>
</cp:coreProperties>
</file>